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A5" w:rsidRPr="00E437A5" w:rsidRDefault="00E437A5" w:rsidP="00E437A5">
      <w:pPr>
        <w:pStyle w:val="p2"/>
        <w:jc w:val="center"/>
        <w:rPr>
          <w:b/>
        </w:rPr>
      </w:pPr>
      <w:r w:rsidRPr="00E437A5">
        <w:rPr>
          <w:rStyle w:val="s1"/>
          <w:b/>
        </w:rPr>
        <w:t>СЛУЧАИ УЧЕТА МНЕНИЯ ВЫБОРНОГО ОРГАНА</w:t>
      </w:r>
    </w:p>
    <w:p w:rsidR="00E437A5" w:rsidRPr="00E437A5" w:rsidRDefault="00E437A5" w:rsidP="00E437A5">
      <w:pPr>
        <w:pStyle w:val="p2"/>
        <w:jc w:val="center"/>
        <w:rPr>
          <w:b/>
        </w:rPr>
      </w:pPr>
      <w:r w:rsidRPr="00E437A5">
        <w:rPr>
          <w:rStyle w:val="s1"/>
          <w:b/>
        </w:rPr>
        <w:t>ПЕРВИЧНОЙ ПРОФСОЮЗНОЙ ОРГАНИЗАЦИИ</w:t>
      </w:r>
    </w:p>
    <w:p w:rsidR="00E437A5" w:rsidRPr="00E437A5" w:rsidRDefault="00E437A5" w:rsidP="00E437A5">
      <w:pPr>
        <w:pStyle w:val="p2"/>
        <w:jc w:val="center"/>
        <w:rPr>
          <w:b/>
        </w:rPr>
      </w:pPr>
      <w:r w:rsidRPr="00E437A5">
        <w:rPr>
          <w:rStyle w:val="s1"/>
          <w:b/>
        </w:rPr>
        <w:t>ПРИ ПРИНЯТИИ ЛОКАЛЬНЫХ НОРМАТИВНЫХ АКТОВ РАБОТОДАТЕЛЕМ</w:t>
      </w:r>
    </w:p>
    <w:p w:rsidR="00E437A5" w:rsidRDefault="00E437A5" w:rsidP="00E437A5">
      <w:pPr>
        <w:pStyle w:val="p3"/>
      </w:pPr>
      <w:r>
        <w:t xml:space="preserve"> </w:t>
      </w:r>
      <w:r>
        <w:t>Согласно статье 371 трудового кодекса РФ в случаях, предусмотренных действующим законодательством, работодатель принимает решение с учётом мнения соответствующего профсоюзного органа.</w:t>
      </w:r>
    </w:p>
    <w:p w:rsidR="00E437A5" w:rsidRDefault="00E437A5" w:rsidP="00E437A5">
      <w:pPr>
        <w:pStyle w:val="p3"/>
      </w:pPr>
      <w:proofErr w:type="spellStart"/>
      <w:proofErr w:type="gramStart"/>
      <w:r>
        <w:t>Tpy</w:t>
      </w:r>
      <w:proofErr w:type="gramEnd"/>
      <w:r>
        <w:t>дoвым</w:t>
      </w:r>
      <w:proofErr w:type="spellEnd"/>
      <w:r>
        <w:t xml:space="preserve"> кодексом РФ установлены следующие случаи, когда работодателю необходимо запросить мотивированное мнение выборного органа: первичной профсоюзной организации: </w:t>
      </w:r>
    </w:p>
    <w:p w:rsidR="00E437A5" w:rsidRDefault="00E437A5" w:rsidP="00E437A5">
      <w:pPr>
        <w:pStyle w:val="p4"/>
      </w:pPr>
      <w:r>
        <w:t>введение и отмена режима неполного рабочего времени (часть 5 статьи 74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 xml:space="preserve">увольнение работников, являющихся членами профсоюза, по </w:t>
      </w:r>
      <w:proofErr w:type="spellStart"/>
      <w:r>
        <w:t>основани</w:t>
      </w:r>
      <w:proofErr w:type="spellEnd"/>
      <w:r>
        <w:t xml:space="preserve">​ям, предусмотренным пунктами 2, 3. или 5 части первой </w:t>
      </w:r>
      <w:proofErr w:type="spellStart"/>
      <w:proofErr w:type="gramStart"/>
      <w:r>
        <w:t>c</w:t>
      </w:r>
      <w:proofErr w:type="gramEnd"/>
      <w:r>
        <w:t>тaтьи</w:t>
      </w:r>
      <w:proofErr w:type="spellEnd"/>
      <w:r>
        <w:t xml:space="preserve"> 81 </w:t>
      </w:r>
      <w:proofErr w:type="spellStart"/>
      <w:r>
        <w:t>Тpyдoвoго</w:t>
      </w:r>
      <w:proofErr w:type="spellEnd"/>
      <w:r>
        <w:t xml:space="preserve"> кодекса РФ (статья 82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 xml:space="preserve">привлечение работников к сверхурочным работам в случаях, не </w:t>
      </w:r>
      <w:proofErr w:type="spellStart"/>
      <w:proofErr w:type="gramStart"/>
      <w:r>
        <w:t>преду</w:t>
      </w:r>
      <w:proofErr w:type="spellEnd"/>
      <w:r>
        <w:t>​смотренных</w:t>
      </w:r>
      <w:proofErr w:type="gramEnd"/>
      <w:r>
        <w:t xml:space="preserve"> частью 2 статьи 99 Трудового кодекса РФ (часть 3 статьи 99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>определение перечня должностей работников с ненормированным рабочим днем (статья 101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>утверждение графиков сменности (статья 103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 xml:space="preserve">разделение рабочего дня на части с тем, чтобы общая </w:t>
      </w:r>
      <w:proofErr w:type="spellStart"/>
      <w:proofErr w:type="gramStart"/>
      <w:r>
        <w:t>продолжитель</w:t>
      </w:r>
      <w:proofErr w:type="spellEnd"/>
      <w:r>
        <w:t>​</w:t>
      </w:r>
      <w:proofErr w:type="spellStart"/>
      <w:r>
        <w:t>ность</w:t>
      </w:r>
      <w:proofErr w:type="spellEnd"/>
      <w:proofErr w:type="gramEnd"/>
      <w:r>
        <w:t xml:space="preserve"> рабочего времени не превышала установленной продолжительности ежедневной работы (статья 105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>определение порядка и условий выплаты работникам (за исключением работников, получающих оклад или должностной оклад) дополнительного вознаграждения за нерабочие праздничные дни, в которые они не привлекались к работе (статья 112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>привлечение работников к работам в нерабочие праздничные дни в случаях, не предусмотренных частью 2 статьи 113 Трудового кодекса РФ (статья 113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lastRenderedPageBreak/>
        <w:t>​ </w:t>
      </w:r>
      <w:r>
        <w:t>установление дополнительных отпусков, не предусмотренных законодательством (статья 116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 xml:space="preserve">утверждение графиков отпусков (статья 123 Трудового кодекса РФ); 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 xml:space="preserve">введение системы оплаты и стимулирования труда, в том числе </w:t>
      </w:r>
      <w:proofErr w:type="gramStart"/>
      <w:r>
        <w:t>повыше​</w:t>
      </w:r>
      <w:proofErr w:type="spellStart"/>
      <w:r>
        <w:t>ние</w:t>
      </w:r>
      <w:proofErr w:type="spellEnd"/>
      <w:proofErr w:type="gramEnd"/>
      <w:r>
        <w:t xml:space="preserve"> платы за работу в ночное время, выходные и нерабочие праздничные дни, сверхурочную работу (статья 135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>утверждение формы расчетного листка (часть 2 статьи 136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>установление конкретных размеров повышенной оплаты труда работни​ков, занятых на тяжелых работах, работах с вредными и (или) опасными и иными особыми условиями труда (статья 116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 xml:space="preserve"> введение и применение системы нормирования труда (статья 159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>принятие локальных нормативных актов, предусматривающих введение, замену и пересмотр норм труда (статья 162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>введение мер предотвращающих массовые увольнения работников (статья 180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>утверждение правил внутреннего трудового распорядка (статья 190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>определение форм профессиональной подготовки, переподготовки и повышения квалификации работников, утверждение перечней необходимых профессий и специальностей (статья 196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 xml:space="preserve"> установление норм бесплатной выдачи работникам специальной </w:t>
      </w:r>
      <w:proofErr w:type="gramStart"/>
      <w:r>
        <w:t>одеж​</w:t>
      </w:r>
      <w:proofErr w:type="spellStart"/>
      <w:r>
        <w:t>ды</w:t>
      </w:r>
      <w:proofErr w:type="spellEnd"/>
      <w:proofErr w:type="gramEnd"/>
      <w:r>
        <w:t xml:space="preserve">, специальной обуви и других средств индивидуальной защиты, </w:t>
      </w:r>
      <w:proofErr w:type="spellStart"/>
      <w:r>
        <w:t>улуч</w:t>
      </w:r>
      <w:proofErr w:type="spellEnd"/>
      <w:r>
        <w:t>​</w:t>
      </w:r>
      <w:proofErr w:type="spellStart"/>
      <w:r>
        <w:t>шающих</w:t>
      </w:r>
      <w:proofErr w:type="spellEnd"/>
      <w:r>
        <w:t xml:space="preserve"> по сравнению с типовыми нормами защиту работников от </w:t>
      </w:r>
      <w:proofErr w:type="spellStart"/>
      <w:r>
        <w:t>име</w:t>
      </w:r>
      <w:proofErr w:type="spellEnd"/>
      <w:r>
        <w:t>​</w:t>
      </w:r>
      <w:proofErr w:type="spellStart"/>
      <w:r>
        <w:t>ющихся</w:t>
      </w:r>
      <w:proofErr w:type="spellEnd"/>
      <w:r>
        <w:t xml:space="preserve"> на рабочих местах вредных и (или) опасных факторов, а также особых температурных условий или загрязнения (статья 221 Трудового кодекса РФ); 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>установление вины застрахованного лица при несчастном случае на производстве (статья 229.2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 xml:space="preserve">утверждение порядка применения вахтового метода (часть 4 статьи 297 Трудового кодекса РФ); 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>увеличение продолжительности вахты до трех месяцев (статья 299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lastRenderedPageBreak/>
        <w:t>​ </w:t>
      </w:r>
      <w:r>
        <w:t>утверждение графика работы на вахте (часть 1 статьи 301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 xml:space="preserve">определение размера, условий и порядка компенсации расходов на </w:t>
      </w:r>
      <w:proofErr w:type="spellStart"/>
      <w:proofErr w:type="gramStart"/>
      <w:r>
        <w:t>опла</w:t>
      </w:r>
      <w:proofErr w:type="spellEnd"/>
      <w:r>
        <w:t>​ту</w:t>
      </w:r>
      <w:proofErr w:type="gramEnd"/>
      <w:r>
        <w:t xml:space="preserve"> стоимости проезда и провоза багажа к месту использования отпуска и обратно для лиц, работающих в организациях, не относящихся к бюджетной сфере, расположенных в районах Крайнего Севера и приравнен​</w:t>
      </w:r>
      <w:proofErr w:type="spellStart"/>
      <w:r>
        <w:t>ных</w:t>
      </w:r>
      <w:bookmarkStart w:id="0" w:name="_GoBack"/>
      <w:bookmarkEnd w:id="0"/>
      <w:proofErr w:type="spellEnd"/>
      <w:r>
        <w:t xml:space="preserve"> к ним местностях (часть 7 статьи 325 Трудового кодекса РФ);</w:t>
      </w:r>
    </w:p>
    <w:p w:rsidR="00E437A5" w:rsidRDefault="00E437A5" w:rsidP="00E437A5">
      <w:pPr>
        <w:pStyle w:val="p4"/>
      </w:pPr>
      <w:r>
        <w:rPr>
          <w:rStyle w:val="s2"/>
        </w:rPr>
        <w:t>​ </w:t>
      </w:r>
      <w:r>
        <w:t xml:space="preserve">определение размера условий и порядка компенсации расходов, связанных с переездом, лицам, работающим у работодателей, не относящихся к бюджетной сфере, расположенных в районах Крайнего Севера и приравненных к ним местностях (часть 5cтaтьи 326 Трудового кодекса РФ). </w:t>
      </w:r>
    </w:p>
    <w:p w:rsidR="00E437A5" w:rsidRDefault="00E437A5" w:rsidP="00E437A5">
      <w:pPr>
        <w:pStyle w:val="p3"/>
      </w:pPr>
      <w:r>
        <w:t xml:space="preserve">Указанный перечень не является исчерпывающим. Коллективным </w:t>
      </w:r>
      <w:proofErr w:type="spellStart"/>
      <w:proofErr w:type="gramStart"/>
      <w:r>
        <w:t>догово</w:t>
      </w:r>
      <w:proofErr w:type="spellEnd"/>
      <w:r>
        <w:t>​ром</w:t>
      </w:r>
      <w:proofErr w:type="gramEnd"/>
      <w:r>
        <w:t xml:space="preserve"> или соглашением могут быть установлены иные случаи учета мнения про​</w:t>
      </w:r>
      <w:proofErr w:type="spellStart"/>
      <w:r>
        <w:t>фсоюзного</w:t>
      </w:r>
      <w:proofErr w:type="spellEnd"/>
      <w:r>
        <w:t xml:space="preserve"> органа. </w:t>
      </w:r>
    </w:p>
    <w:p w:rsidR="00B40BC1" w:rsidRDefault="00E437A5"/>
    <w:sectPr w:rsidR="00B40BC1" w:rsidSect="00E43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639"/>
    <w:rsid w:val="00031639"/>
    <w:rsid w:val="00087AA7"/>
    <w:rsid w:val="003A411F"/>
    <w:rsid w:val="008617A1"/>
    <w:rsid w:val="009747EC"/>
    <w:rsid w:val="00AA05E3"/>
    <w:rsid w:val="00D9196B"/>
    <w:rsid w:val="00E4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4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437A5"/>
  </w:style>
  <w:style w:type="paragraph" w:customStyle="1" w:styleId="p3">
    <w:name w:val="p3"/>
    <w:basedOn w:val="a"/>
    <w:rsid w:val="00E4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4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43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3792</Characters>
  <Application>Microsoft Office Word</Application>
  <DocSecurity>0</DocSecurity>
  <Lines>31</Lines>
  <Paragraphs>8</Paragraphs>
  <ScaleCrop>false</ScaleCrop>
  <Company>Krokoz™ Inc.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2013-12-23T01:51:00Z</dcterms:created>
  <dcterms:modified xsi:type="dcterms:W3CDTF">2013-12-23T01:56:00Z</dcterms:modified>
</cp:coreProperties>
</file>